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7D8A" w:rsidRDefault="00EB2652">
      <w:pPr>
        <w:pStyle w:val="Tytu"/>
        <w:jc w:val="both"/>
        <w:rPr>
          <w:rFonts w:ascii="Times New Roman" w:eastAsia="Times New Roman" w:hAnsi="Times New Roman" w:cs="Times New Roman"/>
          <w:sz w:val="40"/>
          <w:szCs w:val="40"/>
        </w:rPr>
      </w:pPr>
      <w:bookmarkStart w:id="0" w:name="_ncf3wy9kkpjx" w:colFirst="0" w:colLast="0"/>
      <w:bookmarkEnd w:id="0"/>
      <w:r>
        <w:rPr>
          <w:rFonts w:ascii="Times New Roman" w:eastAsia="Times New Roman" w:hAnsi="Times New Roman" w:cs="Times New Roman"/>
          <w:sz w:val="40"/>
          <w:szCs w:val="40"/>
        </w:rPr>
        <w:t xml:space="preserve">Światowe rynki nie mają wątpliwości — </w:t>
      </w:r>
      <w:proofErr w:type="spellStart"/>
      <w:r>
        <w:rPr>
          <w:rFonts w:ascii="Times New Roman" w:eastAsia="Times New Roman" w:hAnsi="Times New Roman" w:cs="Times New Roman"/>
          <w:sz w:val="40"/>
          <w:szCs w:val="40"/>
        </w:rPr>
        <w:t>fintech</w:t>
      </w:r>
      <w:proofErr w:type="spellEnd"/>
      <w:r>
        <w:rPr>
          <w:rFonts w:ascii="Times New Roman" w:eastAsia="Times New Roman" w:hAnsi="Times New Roman" w:cs="Times New Roman"/>
          <w:sz w:val="40"/>
          <w:szCs w:val="40"/>
        </w:rPr>
        <w:t xml:space="preserve"> to przyszłość bankowości</w:t>
      </w:r>
    </w:p>
    <w:p w14:paraId="00000002" w14:textId="77777777" w:rsidR="003B7D8A" w:rsidRDefault="003B7D8A">
      <w:pPr>
        <w:jc w:val="both"/>
        <w:rPr>
          <w:rFonts w:ascii="Times New Roman" w:eastAsia="Times New Roman" w:hAnsi="Times New Roman" w:cs="Times New Roman"/>
          <w:sz w:val="24"/>
          <w:szCs w:val="24"/>
        </w:rPr>
      </w:pPr>
    </w:p>
    <w:p w14:paraId="48D664BE" w14:textId="77777777" w:rsidR="00EB2652" w:rsidRDefault="00EB2652" w:rsidP="00EB265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Autor: Bartosz Tomczyk — przewodniczący Rady Nadzorczej polskiego </w:t>
      </w:r>
      <w:proofErr w:type="spellStart"/>
      <w:r>
        <w:rPr>
          <w:rFonts w:ascii="Times New Roman" w:eastAsia="Times New Roman" w:hAnsi="Times New Roman" w:cs="Times New Roman"/>
          <w:b/>
          <w:sz w:val="24"/>
          <w:szCs w:val="24"/>
        </w:rPr>
        <w:t>fintechu</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Provema</w:t>
      </w:r>
      <w:proofErr w:type="spellEnd"/>
      <w:r>
        <w:rPr>
          <w:rFonts w:ascii="Times New Roman" w:eastAsia="Times New Roman" w:hAnsi="Times New Roman" w:cs="Times New Roman"/>
          <w:b/>
          <w:sz w:val="24"/>
          <w:szCs w:val="24"/>
        </w:rPr>
        <w:t>.</w:t>
      </w:r>
    </w:p>
    <w:p w14:paraId="00000004" w14:textId="77777777" w:rsidR="003B7D8A" w:rsidRDefault="003B7D8A">
      <w:pPr>
        <w:jc w:val="both"/>
        <w:rPr>
          <w:rFonts w:ascii="Times New Roman" w:eastAsia="Times New Roman" w:hAnsi="Times New Roman" w:cs="Times New Roman"/>
          <w:sz w:val="24"/>
          <w:szCs w:val="24"/>
        </w:rPr>
      </w:pPr>
    </w:p>
    <w:p w14:paraId="00000005" w14:textId="77777777" w:rsidR="003B7D8A" w:rsidRDefault="00EB2652">
      <w:pPr>
        <w:pStyle w:val="Podtytu"/>
        <w:jc w:val="both"/>
        <w:rPr>
          <w:rFonts w:ascii="Times New Roman" w:eastAsia="Times New Roman" w:hAnsi="Times New Roman" w:cs="Times New Roman"/>
          <w:sz w:val="24"/>
          <w:szCs w:val="24"/>
        </w:rPr>
      </w:pPr>
      <w:bookmarkStart w:id="1" w:name="_z5i00jkpkxwp" w:colFirst="0" w:colLast="0"/>
      <w:bookmarkEnd w:id="1"/>
      <w:r>
        <w:rPr>
          <w:rFonts w:ascii="Times New Roman" w:eastAsia="Times New Roman" w:hAnsi="Times New Roman" w:cs="Times New Roman"/>
          <w:color w:val="000000"/>
        </w:rPr>
        <w:t xml:space="preserve">Mówi się, że spółki </w:t>
      </w:r>
      <w:proofErr w:type="spellStart"/>
      <w:r>
        <w:rPr>
          <w:rFonts w:ascii="Times New Roman" w:eastAsia="Times New Roman" w:hAnsi="Times New Roman" w:cs="Times New Roman"/>
          <w:color w:val="000000"/>
        </w:rPr>
        <w:t>fintechowe</w:t>
      </w:r>
      <w:proofErr w:type="spellEnd"/>
      <w:r>
        <w:rPr>
          <w:rFonts w:ascii="Times New Roman" w:eastAsia="Times New Roman" w:hAnsi="Times New Roman" w:cs="Times New Roman"/>
          <w:color w:val="000000"/>
        </w:rPr>
        <w:t xml:space="preserve"> to przyszłość tradycyjnej bankowości, a niektórzy analitycy ryzykują stwierdzenie, iż biznesy łączące świat finansów z nowymi technologiami to przyszłość, która już nadeszła. Taki wariant potwierdzają nastroje na rynkach światowych, a także w strukturach największych funduszy inwestycyjnych globu. Beneficjentem tego typu zmian będzie przede wszystkim sam klient.</w:t>
      </w:r>
    </w:p>
    <w:p w14:paraId="00000006" w14:textId="77777777" w:rsidR="003B7D8A" w:rsidRDefault="00EB2652">
      <w:pPr>
        <w:pStyle w:val="Podtytu"/>
        <w:jc w:val="both"/>
        <w:rPr>
          <w:rFonts w:ascii="Times New Roman" w:eastAsia="Times New Roman" w:hAnsi="Times New Roman" w:cs="Times New Roman"/>
          <w:sz w:val="24"/>
          <w:szCs w:val="24"/>
        </w:rPr>
      </w:pPr>
      <w:bookmarkStart w:id="2" w:name="_1cfdfdsknqk7" w:colFirst="0" w:colLast="0"/>
      <w:bookmarkEnd w:id="2"/>
      <w:r>
        <w:rPr>
          <w:rFonts w:ascii="Times New Roman" w:eastAsia="Times New Roman" w:hAnsi="Times New Roman" w:cs="Times New Roman"/>
          <w:color w:val="000000"/>
        </w:rPr>
        <w:t>Klienci sprawdzają prognozy</w:t>
      </w:r>
    </w:p>
    <w:p w14:paraId="00000007" w14:textId="561F7311" w:rsidR="003B7D8A" w:rsidRDefault="00EB26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Już 5 lat temu analitycy z </w:t>
      </w:r>
      <w:proofErr w:type="spellStart"/>
      <w:r>
        <w:rPr>
          <w:rFonts w:ascii="Times New Roman" w:eastAsia="Times New Roman" w:hAnsi="Times New Roman" w:cs="Times New Roman"/>
          <w:sz w:val="24"/>
          <w:szCs w:val="24"/>
        </w:rPr>
        <w:t>PwC</w:t>
      </w:r>
      <w:proofErr w:type="spellEnd"/>
      <w:r>
        <w:rPr>
          <w:rFonts w:ascii="Times New Roman" w:eastAsia="Times New Roman" w:hAnsi="Times New Roman" w:cs="Times New Roman"/>
          <w:sz w:val="24"/>
          <w:szCs w:val="24"/>
        </w:rPr>
        <w:t xml:space="preserve"> przewidywali, że 1/3 światowych usług finansowych może zostać przejęta przez spółki </w:t>
      </w:r>
      <w:proofErr w:type="spellStart"/>
      <w:r>
        <w:rPr>
          <w:rFonts w:ascii="Times New Roman" w:eastAsia="Times New Roman" w:hAnsi="Times New Roman" w:cs="Times New Roman"/>
          <w:sz w:val="24"/>
          <w:szCs w:val="24"/>
        </w:rPr>
        <w:t>fintechowe</w:t>
      </w:r>
      <w:proofErr w:type="spellEnd"/>
      <w:r>
        <w:rPr>
          <w:rFonts w:ascii="Times New Roman" w:eastAsia="Times New Roman" w:hAnsi="Times New Roman" w:cs="Times New Roman"/>
          <w:sz w:val="24"/>
          <w:szCs w:val="24"/>
        </w:rPr>
        <w:t xml:space="preserve">. Bankowość konsumencka, a także rozbudowane systemy płatności internetowej to tylko niektóre obszary z powodzeniem zagospodarowywane przez reprezentantów branży. Jednym z najlepszych przykładów ogromnego zaufania pokładanego w rozwiązaniach </w:t>
      </w:r>
      <w:proofErr w:type="spellStart"/>
      <w:r>
        <w:rPr>
          <w:rFonts w:ascii="Times New Roman" w:eastAsia="Times New Roman" w:hAnsi="Times New Roman" w:cs="Times New Roman"/>
          <w:sz w:val="24"/>
          <w:szCs w:val="24"/>
        </w:rPr>
        <w:t>digital</w:t>
      </w:r>
      <w:proofErr w:type="spellEnd"/>
      <w:r>
        <w:rPr>
          <w:rFonts w:ascii="Times New Roman" w:eastAsia="Times New Roman" w:hAnsi="Times New Roman" w:cs="Times New Roman"/>
          <w:sz w:val="24"/>
          <w:szCs w:val="24"/>
        </w:rPr>
        <w:t xml:space="preserve"> są wyniki badań KPMG z roku 2019. W tym okresie aż 71 proc. Brytyjczyków korzystało z usług przynajmniej 1 firmy </w:t>
      </w:r>
      <w:proofErr w:type="spellStart"/>
      <w:r>
        <w:rPr>
          <w:rFonts w:ascii="Times New Roman" w:eastAsia="Times New Roman" w:hAnsi="Times New Roman" w:cs="Times New Roman"/>
          <w:sz w:val="24"/>
          <w:szCs w:val="24"/>
        </w:rPr>
        <w:t>fintechowej</w:t>
      </w:r>
      <w:proofErr w:type="spellEnd"/>
      <w:r>
        <w:rPr>
          <w:rFonts w:ascii="Times New Roman" w:eastAsia="Times New Roman" w:hAnsi="Times New Roman" w:cs="Times New Roman"/>
          <w:sz w:val="24"/>
          <w:szCs w:val="24"/>
        </w:rPr>
        <w:t xml:space="preserve">, a pandemia tylko wzmocniła wyraźny trend. Analitycy z </w:t>
      </w:r>
      <w:proofErr w:type="spellStart"/>
      <w:r>
        <w:rPr>
          <w:rFonts w:ascii="Times New Roman" w:eastAsia="Times New Roman" w:hAnsi="Times New Roman" w:cs="Times New Roman"/>
          <w:sz w:val="24"/>
          <w:szCs w:val="24"/>
        </w:rPr>
        <w:t>PwC</w:t>
      </w:r>
      <w:proofErr w:type="spellEnd"/>
      <w:r>
        <w:rPr>
          <w:rFonts w:ascii="Times New Roman" w:eastAsia="Times New Roman" w:hAnsi="Times New Roman" w:cs="Times New Roman"/>
          <w:sz w:val="24"/>
          <w:szCs w:val="24"/>
        </w:rPr>
        <w:t xml:space="preserve"> stwierdzają, iż 57 proc. konsumentów jest gotow</w:t>
      </w:r>
      <w:r w:rsidR="0008421B">
        <w:rPr>
          <w:rFonts w:ascii="Times New Roman" w:eastAsia="Times New Roman" w:hAnsi="Times New Roman" w:cs="Times New Roman"/>
          <w:sz w:val="24"/>
          <w:szCs w:val="24"/>
        </w:rPr>
        <w:t>ych</w:t>
      </w:r>
      <w:r>
        <w:rPr>
          <w:rFonts w:ascii="Times New Roman" w:eastAsia="Times New Roman" w:hAnsi="Times New Roman" w:cs="Times New Roman"/>
          <w:sz w:val="24"/>
          <w:szCs w:val="24"/>
        </w:rPr>
        <w:t xml:space="preserve"> na dłuższą współpracę z tego typu spółkami, pod warunkiem, że mogą skutecznie pośredniczyć w obrocie środkami pieniężnymi.</w:t>
      </w:r>
    </w:p>
    <w:p w14:paraId="00000008" w14:textId="77777777" w:rsidR="003B7D8A" w:rsidRDefault="003B7D8A">
      <w:pPr>
        <w:jc w:val="both"/>
        <w:rPr>
          <w:rFonts w:ascii="Times New Roman" w:eastAsia="Times New Roman" w:hAnsi="Times New Roman" w:cs="Times New Roman"/>
          <w:sz w:val="24"/>
          <w:szCs w:val="24"/>
        </w:rPr>
      </w:pPr>
    </w:p>
    <w:p w14:paraId="00000009" w14:textId="77777777" w:rsidR="003B7D8A" w:rsidRDefault="00EB26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Jak na razie oczekiwania klientów wydają się spełnione, ponieważ na przestrzeni ostatniej dekady Europejski Bank Centralny prześledził zmiany w stosunku m.in. do obrotów bezgotówkowych. Długo średnia unijna w kwestii korzystania z tradycyjnych bankomatów oscylowała w okolicach 47 proc., choć Szwecja już 10 lat temu notowała aż 77 proc. obywateli aktywnie korzystających z usług bankowości cyfrowej. Nieco później trend przyszedł również do Polski, gdzie według NBP liczba transakcji bezgotówkowych w 2. kwartale 2019 roku wyniosła o 188 mln więcej niż 12 miesięcy wcześniej. Ponadto, badacze z KPMG zwrócili uwagę, że aż 93 proc. Polaków nie ma większych obaw względem rozwiązań cyfrowych — a na taki wynik przekłada się zarówno światowa koniunktura, jak i krajowe spółki.</w:t>
      </w:r>
    </w:p>
    <w:p w14:paraId="0000000A" w14:textId="77777777" w:rsidR="003B7D8A" w:rsidRDefault="003B7D8A">
      <w:pPr>
        <w:jc w:val="both"/>
        <w:rPr>
          <w:rFonts w:ascii="Times New Roman" w:eastAsia="Times New Roman" w:hAnsi="Times New Roman" w:cs="Times New Roman"/>
          <w:sz w:val="24"/>
          <w:szCs w:val="24"/>
        </w:rPr>
      </w:pPr>
    </w:p>
    <w:p w14:paraId="0000000B" w14:textId="77777777" w:rsidR="003B7D8A" w:rsidRDefault="00EB2652">
      <w:pPr>
        <w:pStyle w:val="Podtytu"/>
        <w:jc w:val="both"/>
        <w:rPr>
          <w:rFonts w:ascii="Times New Roman" w:eastAsia="Times New Roman" w:hAnsi="Times New Roman" w:cs="Times New Roman"/>
          <w:sz w:val="24"/>
          <w:szCs w:val="24"/>
        </w:rPr>
      </w:pPr>
      <w:bookmarkStart w:id="3" w:name="_omxat3qpdm9n" w:colFirst="0" w:colLast="0"/>
      <w:bookmarkEnd w:id="3"/>
      <w:r>
        <w:rPr>
          <w:rFonts w:ascii="Times New Roman" w:eastAsia="Times New Roman" w:hAnsi="Times New Roman" w:cs="Times New Roman"/>
          <w:color w:val="000000"/>
        </w:rPr>
        <w:t xml:space="preserve">Inwestorzy za </w:t>
      </w:r>
      <w:proofErr w:type="spellStart"/>
      <w:r>
        <w:rPr>
          <w:rFonts w:ascii="Times New Roman" w:eastAsia="Times New Roman" w:hAnsi="Times New Roman" w:cs="Times New Roman"/>
          <w:color w:val="000000"/>
        </w:rPr>
        <w:t>fintechem</w:t>
      </w:r>
      <w:proofErr w:type="spellEnd"/>
    </w:p>
    <w:p w14:paraId="0000000C" w14:textId="77777777" w:rsidR="003B7D8A" w:rsidRDefault="00EB26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Kolejny argument za ogromnym wpływem </w:t>
      </w:r>
      <w:proofErr w:type="spellStart"/>
      <w:r>
        <w:rPr>
          <w:rFonts w:ascii="Times New Roman" w:eastAsia="Times New Roman" w:hAnsi="Times New Roman" w:cs="Times New Roman"/>
          <w:sz w:val="24"/>
          <w:szCs w:val="24"/>
        </w:rPr>
        <w:t>fintechu</w:t>
      </w:r>
      <w:proofErr w:type="spellEnd"/>
      <w:r>
        <w:rPr>
          <w:rFonts w:ascii="Times New Roman" w:eastAsia="Times New Roman" w:hAnsi="Times New Roman" w:cs="Times New Roman"/>
          <w:sz w:val="24"/>
          <w:szCs w:val="24"/>
        </w:rPr>
        <w:t xml:space="preserve"> na rynek tradycyjnej bankowości serwują analitycy z CB </w:t>
      </w:r>
      <w:proofErr w:type="spellStart"/>
      <w:r>
        <w:rPr>
          <w:rFonts w:ascii="Times New Roman" w:eastAsia="Times New Roman" w:hAnsi="Times New Roman" w:cs="Times New Roman"/>
          <w:sz w:val="24"/>
          <w:szCs w:val="24"/>
        </w:rPr>
        <w:t>Insights</w:t>
      </w:r>
      <w:proofErr w:type="spellEnd"/>
      <w:r>
        <w:rPr>
          <w:rFonts w:ascii="Times New Roman" w:eastAsia="Times New Roman" w:hAnsi="Times New Roman" w:cs="Times New Roman"/>
          <w:sz w:val="24"/>
          <w:szCs w:val="24"/>
        </w:rPr>
        <w:t xml:space="preserve">. Okazuje się, że w ramach m.in. Goldman </w:t>
      </w:r>
      <w:proofErr w:type="spellStart"/>
      <w:r>
        <w:rPr>
          <w:rFonts w:ascii="Times New Roman" w:eastAsia="Times New Roman" w:hAnsi="Times New Roman" w:cs="Times New Roman"/>
          <w:sz w:val="24"/>
          <w:szCs w:val="24"/>
        </w:rPr>
        <w:t>Sachs</w:t>
      </w:r>
      <w:proofErr w:type="spellEnd"/>
      <w:r>
        <w:rPr>
          <w:rFonts w:ascii="Times New Roman" w:eastAsia="Times New Roman" w:hAnsi="Times New Roman" w:cs="Times New Roman"/>
          <w:sz w:val="24"/>
          <w:szCs w:val="24"/>
        </w:rPr>
        <w:t xml:space="preserve">, Citigroup czy </w:t>
      </w:r>
      <w:proofErr w:type="spellStart"/>
      <w:r>
        <w:rPr>
          <w:rFonts w:ascii="Times New Roman" w:eastAsia="Times New Roman" w:hAnsi="Times New Roman" w:cs="Times New Roman"/>
          <w:sz w:val="24"/>
          <w:szCs w:val="24"/>
        </w:rPr>
        <w:t>JPMorgan</w:t>
      </w:r>
      <w:proofErr w:type="spellEnd"/>
      <w:r>
        <w:rPr>
          <w:rFonts w:ascii="Times New Roman" w:eastAsia="Times New Roman" w:hAnsi="Times New Roman" w:cs="Times New Roman"/>
          <w:sz w:val="24"/>
          <w:szCs w:val="24"/>
        </w:rPr>
        <w:t xml:space="preserve"> Chase inwestycje w </w:t>
      </w:r>
      <w:proofErr w:type="spellStart"/>
      <w:r>
        <w:rPr>
          <w:rFonts w:ascii="Times New Roman" w:eastAsia="Times New Roman" w:hAnsi="Times New Roman" w:cs="Times New Roman"/>
          <w:sz w:val="24"/>
          <w:szCs w:val="24"/>
        </w:rPr>
        <w:t>fintech</w:t>
      </w:r>
      <w:proofErr w:type="spellEnd"/>
      <w:r>
        <w:rPr>
          <w:rFonts w:ascii="Times New Roman" w:eastAsia="Times New Roman" w:hAnsi="Times New Roman" w:cs="Times New Roman"/>
          <w:sz w:val="24"/>
          <w:szCs w:val="24"/>
        </w:rPr>
        <w:t xml:space="preserve"> to grupa aż 4 obszarów spośród 10 najczęściej </w:t>
      </w:r>
      <w:r>
        <w:rPr>
          <w:rFonts w:ascii="Times New Roman" w:eastAsia="Times New Roman" w:hAnsi="Times New Roman" w:cs="Times New Roman"/>
          <w:sz w:val="24"/>
          <w:szCs w:val="24"/>
        </w:rPr>
        <w:lastRenderedPageBreak/>
        <w:t xml:space="preserve">wybieranych przestrzeni lokowania kapitału. W tym segmencie przoduje </w:t>
      </w:r>
      <w:proofErr w:type="spellStart"/>
      <w:r>
        <w:rPr>
          <w:rFonts w:ascii="Times New Roman" w:eastAsia="Times New Roman" w:hAnsi="Times New Roman" w:cs="Times New Roman"/>
          <w:sz w:val="24"/>
          <w:szCs w:val="24"/>
        </w:rPr>
        <w:t>blockchain</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kryptowaluty</w:t>
      </w:r>
      <w:proofErr w:type="spellEnd"/>
      <w:r>
        <w:rPr>
          <w:rFonts w:ascii="Times New Roman" w:eastAsia="Times New Roman" w:hAnsi="Times New Roman" w:cs="Times New Roman"/>
          <w:sz w:val="24"/>
          <w:szCs w:val="24"/>
        </w:rPr>
        <w:t xml:space="preserve"> oraz alternatywne modele płatności. W skali globalnej inwestorzy zainteresowani są również innowacyjnymi pożyczkodawcami, a także instytucjami bankowymi, które nie powielają prawideł banków konwencjonalnych. Maxim </w:t>
      </w:r>
      <w:proofErr w:type="spellStart"/>
      <w:r>
        <w:rPr>
          <w:rFonts w:ascii="Times New Roman" w:eastAsia="Times New Roman" w:hAnsi="Times New Roman" w:cs="Times New Roman"/>
          <w:sz w:val="24"/>
          <w:szCs w:val="24"/>
        </w:rPr>
        <w:t>Manturov</w:t>
      </w:r>
      <w:proofErr w:type="spellEnd"/>
      <w:r>
        <w:rPr>
          <w:rFonts w:ascii="Times New Roman" w:eastAsia="Times New Roman" w:hAnsi="Times New Roman" w:cs="Times New Roman"/>
          <w:sz w:val="24"/>
          <w:szCs w:val="24"/>
        </w:rPr>
        <w:t xml:space="preserve"> z </w:t>
      </w:r>
      <w:proofErr w:type="spellStart"/>
      <w:r>
        <w:rPr>
          <w:rFonts w:ascii="Times New Roman" w:eastAsia="Times New Roman" w:hAnsi="Times New Roman" w:cs="Times New Roman"/>
          <w:sz w:val="24"/>
          <w:szCs w:val="24"/>
        </w:rPr>
        <w:t>Freedom</w:t>
      </w:r>
      <w:proofErr w:type="spellEnd"/>
      <w:r>
        <w:rPr>
          <w:rFonts w:ascii="Times New Roman" w:eastAsia="Times New Roman" w:hAnsi="Times New Roman" w:cs="Times New Roman"/>
          <w:sz w:val="24"/>
          <w:szCs w:val="24"/>
        </w:rPr>
        <w:t xml:space="preserve"> Finance Europe zaznacza, iż takie zainteresowanie </w:t>
      </w:r>
      <w:proofErr w:type="spellStart"/>
      <w:r>
        <w:rPr>
          <w:rFonts w:ascii="Times New Roman" w:eastAsia="Times New Roman" w:hAnsi="Times New Roman" w:cs="Times New Roman"/>
          <w:sz w:val="24"/>
          <w:szCs w:val="24"/>
        </w:rPr>
        <w:t>fintechem</w:t>
      </w:r>
      <w:proofErr w:type="spellEnd"/>
      <w:r>
        <w:rPr>
          <w:rFonts w:ascii="Times New Roman" w:eastAsia="Times New Roman" w:hAnsi="Times New Roman" w:cs="Times New Roman"/>
          <w:sz w:val="24"/>
          <w:szCs w:val="24"/>
        </w:rPr>
        <w:t xml:space="preserve"> to efekt m.in. niskich stóp zwrotu w przypadku tradycyjnych lokat czy obligacji Skarbu Państwa.</w:t>
      </w:r>
    </w:p>
    <w:p w14:paraId="0000000D" w14:textId="77777777" w:rsidR="003B7D8A" w:rsidRDefault="003B7D8A">
      <w:pPr>
        <w:jc w:val="both"/>
        <w:rPr>
          <w:rFonts w:ascii="Times New Roman" w:eastAsia="Times New Roman" w:hAnsi="Times New Roman" w:cs="Times New Roman"/>
          <w:sz w:val="24"/>
          <w:szCs w:val="24"/>
        </w:rPr>
      </w:pPr>
    </w:p>
    <w:p w14:paraId="0000000E" w14:textId="77777777" w:rsidR="003B7D8A" w:rsidRDefault="00EB26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Ambicje inwestorów wzbudzają również postępy prac zespołów interdyscyplinarnych. M.in. łączenie usług </w:t>
      </w:r>
      <w:proofErr w:type="spellStart"/>
      <w:r>
        <w:rPr>
          <w:rFonts w:ascii="Times New Roman" w:eastAsia="Times New Roman" w:hAnsi="Times New Roman" w:cs="Times New Roman"/>
          <w:sz w:val="24"/>
          <w:szCs w:val="24"/>
        </w:rPr>
        <w:t>fintechowych</w:t>
      </w:r>
      <w:proofErr w:type="spellEnd"/>
      <w:r>
        <w:rPr>
          <w:rFonts w:ascii="Times New Roman" w:eastAsia="Times New Roman" w:hAnsi="Times New Roman" w:cs="Times New Roman"/>
          <w:sz w:val="24"/>
          <w:szCs w:val="24"/>
        </w:rPr>
        <w:t xml:space="preserve"> z rozwiązaniami chmury to trend, który nie pozostaje obojętny także w krajowych realiach. Według raportu Związku Banków Polskich z 2020 roku aż 54 proc. nadwiślańskich podmiotów sektora planuje wdrożyć rozwiązania z obszaru PaaS lub jest już w trakcie wdrożenia takich rozwiązań. Słowem: nadrabiamy zaległości i wypracowujemy standardy na miarę Zachodu. To wszystko dzięki uważnym inwestorom, którzy widzą niedoskonałości tradycyjnych instytucji bankowych i wspierają otwarte na innowacje projekty </w:t>
      </w:r>
      <w:proofErr w:type="spellStart"/>
      <w:r>
        <w:rPr>
          <w:rFonts w:ascii="Times New Roman" w:eastAsia="Times New Roman" w:hAnsi="Times New Roman" w:cs="Times New Roman"/>
          <w:sz w:val="24"/>
          <w:szCs w:val="24"/>
        </w:rPr>
        <w:t>fintechowe</w:t>
      </w:r>
      <w:proofErr w:type="spellEnd"/>
      <w:r>
        <w:rPr>
          <w:rFonts w:ascii="Times New Roman" w:eastAsia="Times New Roman" w:hAnsi="Times New Roman" w:cs="Times New Roman"/>
          <w:sz w:val="24"/>
          <w:szCs w:val="24"/>
        </w:rPr>
        <w:t xml:space="preserve"> — a te już wypracowały niemałą wartość rynkową także nad Wisłą.</w:t>
      </w:r>
    </w:p>
    <w:p w14:paraId="0000000F" w14:textId="77777777" w:rsidR="003B7D8A" w:rsidRDefault="003B7D8A">
      <w:pPr>
        <w:jc w:val="both"/>
        <w:rPr>
          <w:rFonts w:ascii="Times New Roman" w:eastAsia="Times New Roman" w:hAnsi="Times New Roman" w:cs="Times New Roman"/>
          <w:sz w:val="24"/>
          <w:szCs w:val="24"/>
        </w:rPr>
      </w:pPr>
    </w:p>
    <w:p w14:paraId="00000010" w14:textId="77777777" w:rsidR="003B7D8A" w:rsidRDefault="00EB2652">
      <w:pPr>
        <w:pStyle w:val="Podtytu"/>
        <w:jc w:val="both"/>
        <w:rPr>
          <w:rFonts w:ascii="Times New Roman" w:eastAsia="Times New Roman" w:hAnsi="Times New Roman" w:cs="Times New Roman"/>
          <w:sz w:val="24"/>
          <w:szCs w:val="24"/>
        </w:rPr>
      </w:pPr>
      <w:bookmarkStart w:id="4" w:name="_xtrvnkf24fyp" w:colFirst="0" w:colLast="0"/>
      <w:bookmarkEnd w:id="4"/>
      <w:proofErr w:type="spellStart"/>
      <w:r>
        <w:rPr>
          <w:rFonts w:ascii="Times New Roman" w:eastAsia="Times New Roman" w:hAnsi="Times New Roman" w:cs="Times New Roman"/>
          <w:color w:val="000000"/>
        </w:rPr>
        <w:t>Fintech</w:t>
      </w:r>
      <w:proofErr w:type="spellEnd"/>
      <w:r>
        <w:rPr>
          <w:rFonts w:ascii="Times New Roman" w:eastAsia="Times New Roman" w:hAnsi="Times New Roman" w:cs="Times New Roman"/>
          <w:color w:val="000000"/>
        </w:rPr>
        <w:t xml:space="preserve"> się opłaca</w:t>
      </w:r>
    </w:p>
    <w:p w14:paraId="00000011" w14:textId="77777777" w:rsidR="003B7D8A" w:rsidRDefault="00EB26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Według raportu Fundacji </w:t>
      </w:r>
      <w:proofErr w:type="spellStart"/>
      <w:r>
        <w:rPr>
          <w:rFonts w:ascii="Times New Roman" w:eastAsia="Times New Roman" w:hAnsi="Times New Roman" w:cs="Times New Roman"/>
          <w:sz w:val="24"/>
          <w:szCs w:val="24"/>
        </w:rPr>
        <w:t>Fintech</w:t>
      </w:r>
      <w:proofErr w:type="spellEnd"/>
      <w:r>
        <w:rPr>
          <w:rFonts w:ascii="Times New Roman" w:eastAsia="Times New Roman" w:hAnsi="Times New Roman" w:cs="Times New Roman"/>
          <w:sz w:val="24"/>
          <w:szCs w:val="24"/>
        </w:rPr>
        <w:t xml:space="preserve"> Poland jeszcze z 2017 roku potencjał rodzimego rynku objawiał się m.in. w dynamicznie rozwijającej się infrastrukturze R&amp;D oraz otwartości gospodarki na kapitał obcy. Oba obszary dopełniały stosunkowo niskie koszty operacyjne, co zaowocowało obecnością około 200 spółek </w:t>
      </w:r>
      <w:proofErr w:type="spellStart"/>
      <w:r>
        <w:rPr>
          <w:rFonts w:ascii="Times New Roman" w:eastAsia="Times New Roman" w:hAnsi="Times New Roman" w:cs="Times New Roman"/>
          <w:sz w:val="24"/>
          <w:szCs w:val="24"/>
        </w:rPr>
        <w:t>fintechowych</w:t>
      </w:r>
      <w:proofErr w:type="spellEnd"/>
      <w:r>
        <w:rPr>
          <w:rFonts w:ascii="Times New Roman" w:eastAsia="Times New Roman" w:hAnsi="Times New Roman" w:cs="Times New Roman"/>
          <w:sz w:val="24"/>
          <w:szCs w:val="24"/>
        </w:rPr>
        <w:t xml:space="preserve"> w 2019 roku. Ówczesne szacunki FFP wskazywały również na awans względem poprzedniego sezonu (rynek przywitał o 70 </w:t>
      </w:r>
      <w:proofErr w:type="spellStart"/>
      <w:r>
        <w:rPr>
          <w:rFonts w:ascii="Times New Roman" w:eastAsia="Times New Roman" w:hAnsi="Times New Roman" w:cs="Times New Roman"/>
          <w:sz w:val="24"/>
          <w:szCs w:val="24"/>
        </w:rPr>
        <w:t>fintechów</w:t>
      </w:r>
      <w:proofErr w:type="spellEnd"/>
      <w:r>
        <w:rPr>
          <w:rFonts w:ascii="Times New Roman" w:eastAsia="Times New Roman" w:hAnsi="Times New Roman" w:cs="Times New Roman"/>
          <w:sz w:val="24"/>
          <w:szCs w:val="24"/>
        </w:rPr>
        <w:t xml:space="preserve"> więcej niż w roku 2018). Wtedy też łączne zyski sektora wynosiły około 500 mln zł.</w:t>
      </w:r>
    </w:p>
    <w:p w14:paraId="00000012" w14:textId="77777777" w:rsidR="003B7D8A" w:rsidRDefault="003B7D8A">
      <w:pPr>
        <w:jc w:val="both"/>
        <w:rPr>
          <w:rFonts w:ascii="Times New Roman" w:eastAsia="Times New Roman" w:hAnsi="Times New Roman" w:cs="Times New Roman"/>
          <w:sz w:val="24"/>
          <w:szCs w:val="24"/>
        </w:rPr>
      </w:pPr>
    </w:p>
    <w:p w14:paraId="00000013" w14:textId="77777777" w:rsidR="003B7D8A" w:rsidRDefault="00EB26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Czy są to wyniki imponujące w skali kontynentu? I tak, i nie. Polskich osiągnięć nie sposób porównywać do wysiłków, chociażby brytyjskich. Według analiz KPMG jeszcze w 2019 roku </w:t>
      </w:r>
      <w:proofErr w:type="spellStart"/>
      <w:r>
        <w:rPr>
          <w:rFonts w:ascii="Times New Roman" w:eastAsia="Times New Roman" w:hAnsi="Times New Roman" w:cs="Times New Roman"/>
          <w:sz w:val="24"/>
          <w:szCs w:val="24"/>
        </w:rPr>
        <w:t>fintechowy</w:t>
      </w:r>
      <w:proofErr w:type="spellEnd"/>
      <w:r>
        <w:rPr>
          <w:rFonts w:ascii="Times New Roman" w:eastAsia="Times New Roman" w:hAnsi="Times New Roman" w:cs="Times New Roman"/>
          <w:sz w:val="24"/>
          <w:szCs w:val="24"/>
        </w:rPr>
        <w:t xml:space="preserve"> ekosystem Londynu odpowiadał za 10 proc. globalnego rynku, a sama branża przynosiła krajowej gospodarce przychody rzędu 11 mld funtów, a więc około 15,3 mld dolarów. Z drugiej zaś strony już w 2016 roku badacze z Deloitte wykazali, że jesteśmy liderami w Europie Środkowej, która obejmowała wartość </w:t>
      </w:r>
      <w:proofErr w:type="spellStart"/>
      <w:r>
        <w:rPr>
          <w:rFonts w:ascii="Times New Roman" w:eastAsia="Times New Roman" w:hAnsi="Times New Roman" w:cs="Times New Roman"/>
          <w:sz w:val="24"/>
          <w:szCs w:val="24"/>
        </w:rPr>
        <w:t>fintechu</w:t>
      </w:r>
      <w:proofErr w:type="spellEnd"/>
      <w:r>
        <w:rPr>
          <w:rFonts w:ascii="Times New Roman" w:eastAsia="Times New Roman" w:hAnsi="Times New Roman" w:cs="Times New Roman"/>
          <w:sz w:val="24"/>
          <w:szCs w:val="24"/>
        </w:rPr>
        <w:t xml:space="preserve"> rzędu 2,2 mld euro. Dla porównania Polska wypracowała 856 mln euro, co stanowi blisko 39 proc. udziałów w całym regionie. Co istotne, pojęcie Europy Środkowej zostało przez analityków potraktowane bardzo szeroko, ponieważ oprócz Czech, Słowacji czy Węgier, twórcy raportu wzięli pod uwagę także Chorwację, Rumunię, Słowenię, Bułgarię, a także dynamiczną na rynku unijnym Austrię.</w:t>
      </w:r>
    </w:p>
    <w:p w14:paraId="00000014" w14:textId="77777777" w:rsidR="003B7D8A" w:rsidRDefault="003B7D8A">
      <w:pPr>
        <w:jc w:val="both"/>
        <w:rPr>
          <w:rFonts w:ascii="Times New Roman" w:eastAsia="Times New Roman" w:hAnsi="Times New Roman" w:cs="Times New Roman"/>
          <w:sz w:val="24"/>
          <w:szCs w:val="24"/>
        </w:rPr>
      </w:pPr>
    </w:p>
    <w:p w14:paraId="00000015" w14:textId="77777777" w:rsidR="003B7D8A" w:rsidRDefault="00EB265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Nie zmienia to jednak faktu, że polskie spółki </w:t>
      </w:r>
      <w:proofErr w:type="spellStart"/>
      <w:r>
        <w:rPr>
          <w:rFonts w:ascii="Times New Roman" w:eastAsia="Times New Roman" w:hAnsi="Times New Roman" w:cs="Times New Roman"/>
          <w:b/>
          <w:sz w:val="24"/>
          <w:szCs w:val="24"/>
        </w:rPr>
        <w:t>fintechowe</w:t>
      </w:r>
      <w:proofErr w:type="spellEnd"/>
      <w:r>
        <w:rPr>
          <w:rFonts w:ascii="Times New Roman" w:eastAsia="Times New Roman" w:hAnsi="Times New Roman" w:cs="Times New Roman"/>
          <w:b/>
          <w:sz w:val="24"/>
          <w:szCs w:val="24"/>
        </w:rPr>
        <w:t xml:space="preserve"> realizują większość trendów globalnych i wpisują się w bardzo wyraźny nurt ewolucji systemu bankowego. Jaka będzie przyszłość branży? Tutaj nie ma jednoznacznej odpowiedzi, ponieważ tempo rozwoju sektora jest tak dynamiczne, że może się okazać, iż jutro powinniśmy zadać całkowicie inne pytanie.</w:t>
      </w:r>
    </w:p>
    <w:p w14:paraId="00000018" w14:textId="77777777" w:rsidR="003B7D8A" w:rsidRDefault="003B7D8A">
      <w:pPr>
        <w:jc w:val="both"/>
        <w:rPr>
          <w:rFonts w:ascii="Times New Roman" w:eastAsia="Times New Roman" w:hAnsi="Times New Roman" w:cs="Times New Roman"/>
          <w:sz w:val="24"/>
          <w:szCs w:val="24"/>
        </w:rPr>
      </w:pPr>
    </w:p>
    <w:sectPr w:rsidR="003B7D8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D8A"/>
    <w:rsid w:val="0008421B"/>
    <w:rsid w:val="003B7D8A"/>
    <w:rsid w:val="004648B9"/>
    <w:rsid w:val="00EB26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4AD1"/>
  <w15:docId w15:val="{6479529D-E1A2-4E21-91F1-90E5F36A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759</Words>
  <Characters>4558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Justyna Moskalewicz</cp:lastModifiedBy>
  <cp:revision>2</cp:revision>
  <dcterms:created xsi:type="dcterms:W3CDTF">2021-05-07T06:42:00Z</dcterms:created>
  <dcterms:modified xsi:type="dcterms:W3CDTF">2021-05-07T06:42:00Z</dcterms:modified>
</cp:coreProperties>
</file>